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745" w:rsidRDefault="00E727A5" w:rsidP="00E727A5">
      <w:pPr>
        <w:spacing w:after="0"/>
        <w:jc w:val="center"/>
      </w:pPr>
      <w:bookmarkStart w:id="0" w:name="_GoBack"/>
      <w:bookmarkEnd w:id="0"/>
      <w:r>
        <w:t>The Oak Ridge Mall Saga</w:t>
      </w:r>
    </w:p>
    <w:p w:rsidR="008E68EA" w:rsidRDefault="008E68EA" w:rsidP="00E727A5">
      <w:pPr>
        <w:spacing w:after="0"/>
        <w:jc w:val="center"/>
      </w:pPr>
      <w:r>
        <w:t>Leonard Abbatiello</w:t>
      </w:r>
    </w:p>
    <w:p w:rsidR="00E727A5" w:rsidRDefault="00E727A5" w:rsidP="00E727A5">
      <w:pPr>
        <w:jc w:val="center"/>
      </w:pPr>
      <w:r>
        <w:t>9/30/2014</w:t>
      </w:r>
    </w:p>
    <w:p w:rsidR="00C34561" w:rsidRDefault="00C34561" w:rsidP="00E727A5">
      <w:pPr>
        <w:jc w:val="center"/>
      </w:pPr>
    </w:p>
    <w:p w:rsidR="00E727A5" w:rsidRDefault="00E727A5" w:rsidP="00E727A5">
      <w:r>
        <w:t xml:space="preserve">Last night the Oak Ridge City Council gave final approval to a 30 year, 13 to 15.5 million dollar Tax Increment </w:t>
      </w:r>
      <w:r w:rsidR="00531A05">
        <w:t>Financing</w:t>
      </w:r>
      <w:r>
        <w:t xml:space="preserve"> deal which is a </w:t>
      </w:r>
      <w:r w:rsidR="00531A05">
        <w:t>marginal</w:t>
      </w:r>
      <w:r>
        <w:t xml:space="preserve"> deal for all parties involved.  It is </w:t>
      </w:r>
      <w:r w:rsidR="00531A05">
        <w:t>marginal</w:t>
      </w:r>
      <w:r>
        <w:t xml:space="preserve"> for the developer who may invest 40 million dollars, marginal for the bankers who hope to loan 13 M$ at the prime interest rate + ¾ %, </w:t>
      </w:r>
      <w:r w:rsidR="00531A05">
        <w:t>marginal</w:t>
      </w:r>
      <w:r>
        <w:t xml:space="preserve"> for every Oak Ridge property taxpayer as it gives up any hope of using increased property or sales tax revenues from 120 acres to support our </w:t>
      </w:r>
      <w:r w:rsidR="00845EB0">
        <w:t xml:space="preserve">costly municipal and schools services for from 18 to 30 years.  The </w:t>
      </w:r>
      <w:r w:rsidR="006B0E4B">
        <w:t>$13 M</w:t>
      </w:r>
      <w:r w:rsidR="00845EB0">
        <w:t xml:space="preserve"> will be used to buy down the Mall’s rental / lease rates to make them </w:t>
      </w:r>
      <w:r w:rsidR="00531A05">
        <w:t>compe</w:t>
      </w:r>
      <w:r w:rsidR="008809DA">
        <w:t>titive with other cities for its</w:t>
      </w:r>
      <w:r w:rsidR="00531A05">
        <w:t xml:space="preserve"> first 10 years</w:t>
      </w:r>
      <w:r w:rsidR="006B0E4B">
        <w:t xml:space="preserve"> of leases</w:t>
      </w:r>
      <w:r w:rsidR="008809DA">
        <w:t>, while committing</w:t>
      </w:r>
      <w:r w:rsidR="00531A05">
        <w:t xml:space="preserve"> nearly all futur</w:t>
      </w:r>
      <w:r w:rsidR="008809DA">
        <w:t>e tax revenues are</w:t>
      </w:r>
      <w:r w:rsidR="00531A05">
        <w:t xml:space="preserve"> for this purpose.</w:t>
      </w:r>
      <w:r w:rsidR="001A4C54">
        <w:t xml:space="preserve">  That is, both sales and property tax revenues for from 18 to 30 years.</w:t>
      </w:r>
    </w:p>
    <w:p w:rsidR="00845EB0" w:rsidRDefault="00845EB0" w:rsidP="00E727A5">
      <w:r>
        <w:t>There are only two primary reasons for t</w:t>
      </w:r>
      <w:r w:rsidR="00531A05">
        <w:t>he pursuing redevelopment of any</w:t>
      </w:r>
      <w:r>
        <w:t xml:space="preserve"> Downtown area.  They are: 1) Increased City revenues to be used for municipal and schools purposes while controlling high property taxes in the future.  2) Increased attractiveness for future employees to capture a much larger fraction of middle class workers and grow our residential community of </w:t>
      </w:r>
      <w:r w:rsidR="00531A05">
        <w:t>tomorrow’s</w:t>
      </w:r>
      <w:r>
        <w:t xml:space="preserve"> best residents.</w:t>
      </w:r>
    </w:p>
    <w:p w:rsidR="001A4C54" w:rsidRDefault="00531A05" w:rsidP="00E727A5">
      <w:r>
        <w:t xml:space="preserve">TIF’s appear to be a debatable approach </w:t>
      </w:r>
      <w:r w:rsidR="001A4C54">
        <w:t>for financing</w:t>
      </w:r>
      <w:r w:rsidR="00257313">
        <w:t xml:space="preserve"> as differing</w:t>
      </w:r>
      <w:r>
        <w:t xml:space="preserve"> opinions exist as to their risks and appropriateness for long-term financing of projects in Tennessee.  Gary Jaeckel, of the Tennessee MTAS, in a 1/5/2012 paper, “Tax Increment </w:t>
      </w:r>
      <w:r w:rsidR="001A4C54">
        <w:t>Financing</w:t>
      </w:r>
      <w:r>
        <w:t xml:space="preserve"> in Tennessee” states the following: </w:t>
      </w:r>
      <w:r w:rsidR="001A4C54">
        <w:t>“There</w:t>
      </w:r>
      <w:r>
        <w:t xml:space="preserve"> is an element of public risk – if revenues do not develop as projected, local taxpayers are still required to retire the debt.”</w:t>
      </w:r>
      <w:r w:rsidR="001A4C54">
        <w:t xml:space="preserve">  Mr. Mark Mamantov, Bass Berry and Simms, disputed </w:t>
      </w:r>
      <w:r w:rsidR="008E68EA">
        <w:t>Gary Jaeckel’s</w:t>
      </w:r>
      <w:r w:rsidR="001A4C54">
        <w:t xml:space="preserve"> statement in last night’s meeting indicating that the taxpayer had no public risk in Tennessee.  He stated that only the financing banks had any risk.  </w:t>
      </w:r>
      <w:r w:rsidR="008E68EA">
        <w:t xml:space="preserve">California, where the TIF idea originated, outlawed all TIF’s in 2008. </w:t>
      </w:r>
      <w:r w:rsidR="001A4C54">
        <w:t>It may take many years before we determine who is correct in this discussion.</w:t>
      </w:r>
      <w:r w:rsidR="008E68EA">
        <w:t xml:space="preserve">  But, clearly there is a risk of failure for this marginal project and every bank is proceeding very carefully as there is no property backing their loans.  </w:t>
      </w:r>
    </w:p>
    <w:p w:rsidR="00531A05" w:rsidRDefault="001A4C54" w:rsidP="00E727A5">
      <w:r>
        <w:t xml:space="preserve">Clearly, the Mall Project is </w:t>
      </w:r>
      <w:r w:rsidR="008809DA">
        <w:t>marginal</w:t>
      </w:r>
      <w:r>
        <w:t xml:space="preserve"> for everyone involved.  We will not know until about the period of 2026 </w:t>
      </w:r>
      <w:r w:rsidR="008809DA">
        <w:t>to 2036</w:t>
      </w:r>
      <w:r>
        <w:t xml:space="preserve"> when the</w:t>
      </w:r>
      <w:r w:rsidR="008809DA">
        <w:t xml:space="preserve"> </w:t>
      </w:r>
      <w:r>
        <w:t xml:space="preserve">then </w:t>
      </w:r>
      <w:r w:rsidR="008809DA">
        <w:t>existing</w:t>
      </w:r>
      <w:r>
        <w:t xml:space="preserve"> mall management </w:t>
      </w:r>
      <w:r w:rsidR="008809DA">
        <w:t xml:space="preserve">team establishes the then competitive commercial retailer contracts for the 2nd and 3rd 10 year cycles of occupancy.  </w:t>
      </w:r>
      <w:r w:rsidR="00C34561">
        <w:t xml:space="preserve">Typically, Mall lease rates decrease as the property ages.  </w:t>
      </w:r>
      <w:r w:rsidR="008809DA">
        <w:t>Clearly, Mr. Watson, Mr. Simatov, Mr. Sittema, the current City Council, or I will</w:t>
      </w:r>
      <w:r w:rsidR="008E68EA">
        <w:t xml:space="preserve"> not</w:t>
      </w:r>
      <w:r w:rsidR="008809DA">
        <w:t xml:space="preserve"> be available to see the results.  We will probably be pushing up daisies in Oak Ridge Memorial Park as we watch the then current DOE contractor employees’ go home to their Knox County homes.</w:t>
      </w:r>
    </w:p>
    <w:p w:rsidR="001A4C54" w:rsidRDefault="008E68EA" w:rsidP="00E727A5">
      <w:r>
        <w:t xml:space="preserve">It is good that everyone has a </w:t>
      </w:r>
      <w:r w:rsidR="00DD439B">
        <w:t>stake</w:t>
      </w:r>
      <w:r>
        <w:t xml:space="preserve"> in making this </w:t>
      </w:r>
      <w:r w:rsidR="00DD439B">
        <w:t>work.  Bad that the risks are high and that it will add little to our municipal or schools revenues for many, many years to come.  This means that there will be little or no property tax rate relief for Oak Ridgers’ in the foreseeable future.  That is, unless City Council take action that achieves much higher revenues for the City of Oak Ridge from our major DOE Contractors.  DOE must begin to pay its fair share of City operating costs as do other large industrial complexes in other Tennessee cities.  This is Oak Ridge’s only option for achieving a competitive property tax rate</w:t>
      </w:r>
      <w:r w:rsidR="003A5684">
        <w:t>.  W</w:t>
      </w:r>
      <w:r w:rsidR="00DD439B">
        <w:t>e now know that the Mall will not achieve this needed outcome.</w:t>
      </w:r>
    </w:p>
    <w:sectPr w:rsidR="001A4C54" w:rsidSect="00DE6572">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7A5"/>
    <w:rsid w:val="001A4C54"/>
    <w:rsid w:val="00257313"/>
    <w:rsid w:val="003A5684"/>
    <w:rsid w:val="00531A05"/>
    <w:rsid w:val="006B0E4B"/>
    <w:rsid w:val="00845EB0"/>
    <w:rsid w:val="008809DA"/>
    <w:rsid w:val="008E68EA"/>
    <w:rsid w:val="00C11745"/>
    <w:rsid w:val="00C34561"/>
    <w:rsid w:val="00DD439B"/>
    <w:rsid w:val="00DE6572"/>
    <w:rsid w:val="00E72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619</Words>
  <Characters>2929</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dc:creator>
  <cp:lastModifiedBy>Trina</cp:lastModifiedBy>
  <cp:revision>2</cp:revision>
  <dcterms:created xsi:type="dcterms:W3CDTF">2014-10-02T12:41:00Z</dcterms:created>
  <dcterms:modified xsi:type="dcterms:W3CDTF">2014-10-02T12:41:00Z</dcterms:modified>
</cp:coreProperties>
</file>